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E62A" w14:textId="53AB86CE" w:rsidR="00916DA6" w:rsidRPr="0095300A" w:rsidRDefault="00DA2FE5" w:rsidP="00AB0B85">
      <w:pPr>
        <w:pStyle w:val="Heading4"/>
        <w:spacing w:before="2" w:after="2"/>
        <w:rPr>
          <w:rFonts w:ascii="Arial" w:hAnsi="Arial" w:cs="Arial"/>
          <w:u w:val="single"/>
        </w:rPr>
      </w:pPr>
      <w:r w:rsidRPr="0095300A">
        <w:rPr>
          <w:rFonts w:ascii="Arial" w:hAnsi="Arial" w:cs="Arial"/>
          <w:noProof/>
          <w:u w:val="single"/>
        </w:rPr>
        <w:drawing>
          <wp:anchor distT="0" distB="0" distL="114300" distR="114300" simplePos="0" relativeHeight="251659264" behindDoc="0" locked="0" layoutInCell="1" allowOverlap="1" wp14:anchorId="4724EE99" wp14:editId="4707DF19">
            <wp:simplePos x="0" y="0"/>
            <wp:positionH relativeFrom="margin">
              <wp:posOffset>0</wp:posOffset>
            </wp:positionH>
            <wp:positionV relativeFrom="margin">
              <wp:posOffset>-18869</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9E0" w:rsidRPr="0095300A">
        <w:rPr>
          <w:rFonts w:ascii="Arial" w:hAnsi="Arial" w:cs="Arial"/>
          <w:u w:val="single"/>
        </w:rPr>
        <w:t xml:space="preserve">9.2 </w:t>
      </w:r>
      <w:r w:rsidRPr="0095300A">
        <w:rPr>
          <w:rFonts w:ascii="Arial" w:hAnsi="Arial" w:cs="Arial"/>
          <w:u w:val="single"/>
        </w:rPr>
        <w:t>SUPPORTING CHILDREN WITH SPECIAL EDUCATIONAL NEEDS</w:t>
      </w:r>
    </w:p>
    <w:p w14:paraId="4B717463" w14:textId="77777777" w:rsidR="00DA2FE5" w:rsidRPr="0095300A" w:rsidRDefault="00DA2FE5" w:rsidP="00DA2FE5">
      <w:pPr>
        <w:rPr>
          <w:rFonts w:ascii="Arial" w:hAnsi="Arial" w:cs="Arial"/>
          <w:b/>
          <w:caps/>
        </w:rPr>
      </w:pPr>
    </w:p>
    <w:p w14:paraId="5A8AD59A" w14:textId="77777777" w:rsidR="00DA2FE5" w:rsidRPr="0095300A" w:rsidRDefault="00DA2FE5" w:rsidP="00DA2FE5">
      <w:pPr>
        <w:rPr>
          <w:rFonts w:ascii="Arial" w:hAnsi="Arial" w:cs="Arial"/>
        </w:rPr>
      </w:pPr>
    </w:p>
    <w:p w14:paraId="4E7FDCFE" w14:textId="6B0EC7D1" w:rsidR="00DA2FE5" w:rsidRPr="0095300A" w:rsidRDefault="00DA2FE5" w:rsidP="00213EDD">
      <w:pPr>
        <w:pStyle w:val="NoSpacing"/>
        <w:rPr>
          <w:rFonts w:ascii="Arial" w:hAnsi="Arial" w:cs="Arial"/>
        </w:rPr>
      </w:pPr>
      <w:r w:rsidRPr="0095300A">
        <w:rPr>
          <w:rFonts w:ascii="Arial" w:hAnsi="Arial" w:cs="Arial"/>
        </w:rPr>
        <w:t xml:space="preserve">Written by: Claire Toms and Tina Alder                                                                          </w:t>
      </w:r>
      <w:r w:rsidR="00213EDD" w:rsidRPr="0095300A">
        <w:rPr>
          <w:rFonts w:ascii="Arial" w:hAnsi="Arial" w:cs="Arial"/>
        </w:rPr>
        <w:t xml:space="preserve">Date: 1.09.22 – reviewed </w:t>
      </w:r>
      <w:r w:rsidR="0095300A">
        <w:rPr>
          <w:rFonts w:ascii="Arial" w:hAnsi="Arial" w:cs="Arial"/>
        </w:rPr>
        <w:t>31.8.25</w:t>
      </w:r>
    </w:p>
    <w:p w14:paraId="57DBB823" w14:textId="77777777" w:rsidR="006D3213" w:rsidRPr="0095300A" w:rsidRDefault="006D3213" w:rsidP="00213EDD">
      <w:pPr>
        <w:pStyle w:val="NoSpacing"/>
        <w:rPr>
          <w:rFonts w:ascii="Arial" w:hAnsi="Arial" w:cs="Arial"/>
        </w:rPr>
      </w:pPr>
    </w:p>
    <w:p w14:paraId="1A4DD37E" w14:textId="77777777" w:rsidR="00DA2FE5" w:rsidRPr="0095300A" w:rsidRDefault="00DA2FE5" w:rsidP="00DA2FE5">
      <w:pPr>
        <w:rPr>
          <w:rFonts w:ascii="Arial" w:hAnsi="Arial" w:cs="Arial"/>
        </w:rPr>
      </w:pPr>
    </w:p>
    <w:p w14:paraId="36B74CBC" w14:textId="77777777" w:rsidR="00DA2FE5" w:rsidRPr="0095300A" w:rsidRDefault="00DA2FE5" w:rsidP="00DA2FE5">
      <w:pPr>
        <w:rPr>
          <w:rFonts w:ascii="Arial" w:hAnsi="Arial" w:cs="Arial"/>
        </w:rPr>
      </w:pPr>
    </w:p>
    <w:p w14:paraId="2F2EC229" w14:textId="77777777" w:rsidR="00AB0B85" w:rsidRPr="0095300A" w:rsidRDefault="00AB0B85" w:rsidP="00AB0B85">
      <w:pPr>
        <w:rPr>
          <w:rFonts w:ascii="Arial" w:hAnsi="Arial" w:cs="Arial"/>
        </w:rPr>
      </w:pPr>
    </w:p>
    <w:p w14:paraId="08663AF9" w14:textId="77777777" w:rsidR="0095300A" w:rsidRDefault="0095300A" w:rsidP="0095300A">
      <w:pPr>
        <w:pStyle w:val="Heading3"/>
        <w:rPr>
          <w:rFonts w:ascii="Arial" w:hAnsi="Arial" w:cs="Arial"/>
          <w:b/>
          <w:bCs/>
          <w:color w:val="000000"/>
          <w:sz w:val="36"/>
          <w:szCs w:val="36"/>
          <w:u w:val="single"/>
        </w:rPr>
      </w:pPr>
      <w:r w:rsidRPr="0095300A">
        <w:rPr>
          <w:rFonts w:ascii="Arial" w:hAnsi="Arial" w:cs="Arial"/>
          <w:b/>
          <w:bCs/>
          <w:color w:val="000000"/>
          <w:sz w:val="36"/>
          <w:szCs w:val="36"/>
          <w:u w:val="single"/>
        </w:rPr>
        <w:t>Policy Statement</w:t>
      </w:r>
    </w:p>
    <w:p w14:paraId="2D3354A5" w14:textId="77777777" w:rsidR="0095300A" w:rsidRPr="0095300A" w:rsidRDefault="0095300A" w:rsidP="0095300A"/>
    <w:p w14:paraId="54F1212C" w14:textId="77777777"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St Saviour’s Pre-school and Nursery is committed to 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early identification, timely intervention and inclusive support</w:t>
      </w:r>
      <w:r w:rsidRPr="00FB4CEB">
        <w:rPr>
          <w:rFonts w:ascii="Arial" w:hAnsi="Arial" w:cs="Arial"/>
          <w:color w:val="000000"/>
          <w:sz w:val="24"/>
          <w:szCs w:val="24"/>
        </w:rPr>
        <w:t>of children with SEND (Special Educational Needs and Disabilities). In helping children succeed in education, we have regard for:</w:t>
      </w:r>
    </w:p>
    <w:p w14:paraId="41927019" w14:textId="77777777" w:rsidR="0095300A" w:rsidRPr="00FB4CEB" w:rsidRDefault="0095300A" w:rsidP="0095300A">
      <w:pPr>
        <w:pStyle w:val="NormalWeb"/>
        <w:numPr>
          <w:ilvl w:val="0"/>
          <w:numId w:val="9"/>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EYFS 2025 Safeguarding and Welfare Requirements</w:t>
      </w:r>
    </w:p>
    <w:p w14:paraId="29E34421" w14:textId="77777777" w:rsidR="0095300A" w:rsidRPr="00FB4CEB" w:rsidRDefault="0095300A" w:rsidP="0095300A">
      <w:pPr>
        <w:pStyle w:val="NormalWeb"/>
        <w:numPr>
          <w:ilvl w:val="0"/>
          <w:numId w:val="9"/>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Equality Act 2010</w:t>
      </w:r>
    </w:p>
    <w:p w14:paraId="0EB95FB0" w14:textId="77777777" w:rsidR="0095300A" w:rsidRPr="00FB4CEB" w:rsidRDefault="0095300A" w:rsidP="0095300A">
      <w:pPr>
        <w:pStyle w:val="NormalWeb"/>
        <w:numPr>
          <w:ilvl w:val="0"/>
          <w:numId w:val="9"/>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Children and Families Act 2014</w:t>
      </w:r>
    </w:p>
    <w:p w14:paraId="7898912A" w14:textId="77777777" w:rsidR="0095300A" w:rsidRPr="00FB4CEB" w:rsidRDefault="0095300A" w:rsidP="0095300A">
      <w:pPr>
        <w:pStyle w:val="NormalWeb"/>
        <w:numPr>
          <w:ilvl w:val="0"/>
          <w:numId w:val="9"/>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SEND Code of Practice: 0–25 years (2015)</w:t>
      </w:r>
    </w:p>
    <w:p w14:paraId="1005FB3C" w14:textId="77777777"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We provide an inclusive environment where all children are treated as individuals and supported to achieve their best possible outcomes. We also recognise that children may require additional support if they have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emotional, social or mental health needs</w:t>
      </w:r>
      <w:r w:rsidRPr="00FB4CEB">
        <w:rPr>
          <w:rFonts w:ascii="Arial" w:hAnsi="Arial" w:cs="Arial"/>
          <w:color w:val="000000"/>
          <w:sz w:val="24"/>
          <w:szCs w:val="24"/>
        </w:rPr>
        <w:t>.</w:t>
      </w:r>
    </w:p>
    <w:p w14:paraId="5083F3C1" w14:textId="77777777" w:rsidR="0095300A" w:rsidRPr="00FB4CEB" w:rsidRDefault="003446FB" w:rsidP="0095300A">
      <w:pPr>
        <w:rPr>
          <w:rFonts w:ascii="Arial" w:hAnsi="Arial" w:cs="Arial"/>
        </w:rPr>
      </w:pPr>
      <w:r>
        <w:rPr>
          <w:rFonts w:ascii="Arial" w:hAnsi="Arial" w:cs="Arial"/>
          <w:noProof/>
        </w:rPr>
        <w:pict w14:anchorId="4051E472">
          <v:rect id="_x0000_i1034" alt="" style="width:451.3pt;height:.05pt;mso-width-percent:0;mso-height-percent:0;mso-width-percent:0;mso-height-percent:0" o:hralign="center" o:hrstd="t" o:hr="t" fillcolor="#a0a0a0" stroked="f"/>
        </w:pict>
      </w:r>
    </w:p>
    <w:p w14:paraId="712B0D79" w14:textId="77777777" w:rsidR="0095300A" w:rsidRPr="00FB4CEB" w:rsidRDefault="0095300A" w:rsidP="0095300A">
      <w:pPr>
        <w:pStyle w:val="Heading3"/>
        <w:rPr>
          <w:rFonts w:ascii="Arial" w:hAnsi="Arial" w:cs="Arial"/>
          <w:color w:val="000000"/>
        </w:rPr>
      </w:pPr>
      <w:r w:rsidRPr="00FB4CEB">
        <w:rPr>
          <w:rFonts w:ascii="Arial" w:hAnsi="Arial" w:cs="Arial"/>
          <w:color w:val="000000"/>
        </w:rPr>
        <w:t>Aims</w:t>
      </w:r>
    </w:p>
    <w:p w14:paraId="1BB0DD69"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ensure practitioners support parents and children with SEND and/or emotional needs.</w:t>
      </w:r>
    </w:p>
    <w:p w14:paraId="6B2AC1C2"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identify the specific needs of children with SEND and meet those needs through a</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graduated, person-centred approach</w:t>
      </w:r>
      <w:r w:rsidRPr="00FB4CEB">
        <w:rPr>
          <w:rFonts w:ascii="Arial" w:hAnsi="Arial" w:cs="Arial"/>
          <w:color w:val="000000"/>
          <w:sz w:val="24"/>
          <w:szCs w:val="24"/>
        </w:rPr>
        <w:t>.</w:t>
      </w:r>
    </w:p>
    <w:p w14:paraId="62582DA7"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work in partnership with parents and other agencies to meet individual children’s needs.</w:t>
      </w:r>
    </w:p>
    <w:p w14:paraId="6BDC5B5F"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monitor and review practice and provision, making adjustments where needed.</w:t>
      </w:r>
    </w:p>
    <w:p w14:paraId="7FAA4771"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Provision for children with SEND is the responsibility of all members of the setting.</w:t>
      </w:r>
    </w:p>
    <w:p w14:paraId="4283A486"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Our admissions practice ensures</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equality of access and opportunity in line with EYFS 2025</w:t>
      </w:r>
      <w:r w:rsidRPr="00FB4CEB">
        <w:rPr>
          <w:rFonts w:ascii="Arial" w:hAnsi="Arial" w:cs="Arial"/>
          <w:color w:val="000000"/>
          <w:sz w:val="24"/>
          <w:szCs w:val="24"/>
        </w:rPr>
        <w:t>.</w:t>
      </w:r>
    </w:p>
    <w:p w14:paraId="4F4B86DD"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ensure the physical environment is, as far as possible, suitable for children and adults with disabilities, and make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reasonable adjustments</w:t>
      </w:r>
      <w:r w:rsidRPr="00FB4CEB">
        <w:rPr>
          <w:rStyle w:val="apple-converted-space"/>
          <w:rFonts w:ascii="Arial" w:hAnsi="Arial" w:cs="Arial"/>
          <w:color w:val="000000"/>
          <w:sz w:val="24"/>
          <w:szCs w:val="24"/>
        </w:rPr>
        <w:t> </w:t>
      </w:r>
      <w:r w:rsidRPr="00FB4CEB">
        <w:rPr>
          <w:rFonts w:ascii="Arial" w:hAnsi="Arial" w:cs="Arial"/>
          <w:color w:val="000000"/>
          <w:sz w:val="24"/>
          <w:szCs w:val="24"/>
        </w:rPr>
        <w:t>where needed.</w:t>
      </w:r>
    </w:p>
    <w:p w14:paraId="1F81B27D"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work closely with parents to create a positive and supportive partnership.</w:t>
      </w:r>
    </w:p>
    <w:p w14:paraId="4DA935F5"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follow 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graduated approach: Assess – Plan – Do – Review</w:t>
      </w:r>
      <w:r w:rsidRPr="00FB4CEB">
        <w:rPr>
          <w:rStyle w:val="apple-converted-space"/>
          <w:rFonts w:ascii="Arial" w:hAnsi="Arial" w:cs="Arial"/>
          <w:color w:val="000000"/>
          <w:sz w:val="24"/>
          <w:szCs w:val="24"/>
        </w:rPr>
        <w:t> </w:t>
      </w:r>
      <w:r w:rsidRPr="00FB4CEB">
        <w:rPr>
          <w:rFonts w:ascii="Arial" w:hAnsi="Arial" w:cs="Arial"/>
          <w:color w:val="000000"/>
          <w:sz w:val="24"/>
          <w:szCs w:val="24"/>
        </w:rPr>
        <w:t>as outlined in the SEND Code of Practice 2015 and referenced in EYFS 2025.</w:t>
      </w:r>
    </w:p>
    <w:p w14:paraId="6F87DBF5"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ensure parents are informed and involved at every stage of the support process.</w:t>
      </w:r>
    </w:p>
    <w:p w14:paraId="4A0E2BAE"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Style w:val="Strong"/>
          <w:rFonts w:ascii="Arial" w:hAnsi="Arial" w:cs="Arial"/>
          <w:b w:val="0"/>
          <w:bCs w:val="0"/>
          <w:color w:val="000000"/>
          <w:sz w:val="24"/>
          <w:szCs w:val="24"/>
        </w:rPr>
        <w:t>Children’s progress and outcomes are shared regularly with parents in line with HCC’s SEND monitoring expectations.</w:t>
      </w:r>
    </w:p>
    <w:p w14:paraId="1CAE9EC9"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liaise with 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Inclusion Development Officer (IDO)</w:t>
      </w:r>
      <w:r w:rsidRPr="00FB4CEB">
        <w:rPr>
          <w:rStyle w:val="apple-converted-space"/>
          <w:rFonts w:ascii="Arial" w:hAnsi="Arial" w:cs="Arial"/>
          <w:color w:val="000000"/>
          <w:sz w:val="24"/>
          <w:szCs w:val="24"/>
        </w:rPr>
        <w:t> </w:t>
      </w:r>
      <w:r w:rsidRPr="00FB4CEB">
        <w:rPr>
          <w:rFonts w:ascii="Arial" w:hAnsi="Arial" w:cs="Arial"/>
          <w:color w:val="000000"/>
          <w:sz w:val="24"/>
          <w:szCs w:val="24"/>
        </w:rPr>
        <w:t>from HCC and other agencies (health visitors, speech and language therapists, SEND advisory teachers, and children’s centres).</w:t>
      </w:r>
    </w:p>
    <w:p w14:paraId="720E400F" w14:textId="77777777" w:rsidR="0095300A" w:rsidRPr="00FB4CEB" w:rsidRDefault="0095300A" w:rsidP="0095300A">
      <w:pPr>
        <w:pStyle w:val="NormalWeb"/>
        <w:numPr>
          <w:ilvl w:val="0"/>
          <w:numId w:val="1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We adapt activities using a range of strategies and differentiation, informed by observations and assessments, to support individual needs.</w:t>
      </w:r>
    </w:p>
    <w:p w14:paraId="27BC84C0" w14:textId="77777777" w:rsidR="0095300A" w:rsidRPr="00FB4CEB" w:rsidRDefault="003446FB" w:rsidP="0095300A">
      <w:pPr>
        <w:rPr>
          <w:rFonts w:ascii="Arial" w:hAnsi="Arial" w:cs="Arial"/>
        </w:rPr>
      </w:pPr>
      <w:r>
        <w:rPr>
          <w:rFonts w:ascii="Arial" w:hAnsi="Arial" w:cs="Arial"/>
          <w:noProof/>
        </w:rPr>
        <w:lastRenderedPageBreak/>
        <w:pict w14:anchorId="50A462F7">
          <v:rect id="_x0000_i1033" alt="" style="width:451.3pt;height:.05pt;mso-width-percent:0;mso-height-percent:0;mso-width-percent:0;mso-height-percent:0" o:hralign="center" o:hrstd="t" o:hr="t" fillcolor="#a0a0a0" stroked="f"/>
        </w:pict>
      </w:r>
    </w:p>
    <w:p w14:paraId="063D72A0" w14:textId="77777777" w:rsidR="0095300A" w:rsidRPr="00FB4CEB" w:rsidRDefault="0095300A" w:rsidP="0095300A">
      <w:pPr>
        <w:pStyle w:val="Heading3"/>
        <w:rPr>
          <w:rFonts w:ascii="Arial" w:hAnsi="Arial" w:cs="Arial"/>
          <w:color w:val="000000"/>
        </w:rPr>
      </w:pPr>
      <w:r w:rsidRPr="00FB4CEB">
        <w:rPr>
          <w:rFonts w:ascii="Arial" w:hAnsi="Arial" w:cs="Arial"/>
          <w:color w:val="000000"/>
        </w:rPr>
        <w:t>Setting SENCO</w:t>
      </w:r>
    </w:p>
    <w:p w14:paraId="7E63126D" w14:textId="77777777"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The designated SENCO for St Saviour’s Pre-school is</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Claire Toms (EYT)</w:t>
      </w:r>
      <w:r w:rsidRPr="00FB4CEB">
        <w:rPr>
          <w:rFonts w:ascii="Arial" w:hAnsi="Arial" w:cs="Arial"/>
          <w:color w:val="000000"/>
          <w:sz w:val="24"/>
          <w:szCs w:val="24"/>
        </w:rPr>
        <w:t>.</w:t>
      </w:r>
    </w:p>
    <w:p w14:paraId="39C6E98B" w14:textId="77777777"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The SENCO role includes:</w:t>
      </w:r>
    </w:p>
    <w:p w14:paraId="1EFA3C69" w14:textId="77777777" w:rsidR="0095300A" w:rsidRPr="00FB4CEB" w:rsidRDefault="0095300A" w:rsidP="0095300A">
      <w:pPr>
        <w:pStyle w:val="NormalWeb"/>
        <w:numPr>
          <w:ilvl w:val="0"/>
          <w:numId w:val="1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Ensuring practitioners understand their responsibilities for children with SEND.</w:t>
      </w:r>
    </w:p>
    <w:p w14:paraId="00EC437E" w14:textId="77777777" w:rsidR="0095300A" w:rsidRPr="00FB4CEB" w:rsidRDefault="0095300A" w:rsidP="0095300A">
      <w:pPr>
        <w:pStyle w:val="NormalWeb"/>
        <w:numPr>
          <w:ilvl w:val="0"/>
          <w:numId w:val="1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Advising and supporting colleagues.</w:t>
      </w:r>
    </w:p>
    <w:p w14:paraId="02E5E6DC" w14:textId="77777777" w:rsidR="0095300A" w:rsidRPr="00FB4CEB" w:rsidRDefault="0095300A" w:rsidP="0095300A">
      <w:pPr>
        <w:pStyle w:val="NormalWeb"/>
        <w:numPr>
          <w:ilvl w:val="0"/>
          <w:numId w:val="1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Ensuring parents are closely involved and their insights inform decisions.</w:t>
      </w:r>
    </w:p>
    <w:p w14:paraId="48D62E3C" w14:textId="77777777" w:rsidR="0095300A" w:rsidRPr="00FB4CEB" w:rsidRDefault="0095300A" w:rsidP="0095300A">
      <w:pPr>
        <w:pStyle w:val="NormalWeb"/>
        <w:numPr>
          <w:ilvl w:val="0"/>
          <w:numId w:val="1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Liaising with professionals beyond the setting.</w:t>
      </w:r>
    </w:p>
    <w:p w14:paraId="5BB88E7E" w14:textId="77777777" w:rsidR="0095300A" w:rsidRPr="00FB4CEB" w:rsidRDefault="0095300A" w:rsidP="0095300A">
      <w:pPr>
        <w:pStyle w:val="NormalWeb"/>
        <w:numPr>
          <w:ilvl w:val="0"/>
          <w:numId w:val="1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Liaising with the IDO and other agencies.</w:t>
      </w:r>
    </w:p>
    <w:p w14:paraId="523F6F6F" w14:textId="77777777" w:rsidR="0095300A" w:rsidRPr="00FB4CEB" w:rsidRDefault="0095300A" w:rsidP="0095300A">
      <w:pPr>
        <w:pStyle w:val="NormalWeb"/>
        <w:numPr>
          <w:ilvl w:val="0"/>
          <w:numId w:val="1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Supporting adaptations to activities, strategies and differentiation to meet needs.</w:t>
      </w:r>
    </w:p>
    <w:p w14:paraId="66A2D23C" w14:textId="77777777" w:rsidR="0095300A" w:rsidRPr="00FB4CEB" w:rsidRDefault="0095300A" w:rsidP="0095300A">
      <w:pPr>
        <w:pStyle w:val="NormalWeb"/>
        <w:numPr>
          <w:ilvl w:val="0"/>
          <w:numId w:val="11"/>
        </w:numPr>
        <w:spacing w:beforeLines="0" w:before="100" w:beforeAutospacing="1" w:afterLines="0" w:after="100" w:afterAutospacing="1"/>
        <w:rPr>
          <w:rFonts w:ascii="Arial" w:hAnsi="Arial" w:cs="Arial"/>
          <w:color w:val="000000"/>
          <w:sz w:val="24"/>
          <w:szCs w:val="24"/>
        </w:rPr>
      </w:pPr>
      <w:r w:rsidRPr="00FB4CEB">
        <w:rPr>
          <w:rStyle w:val="Strong"/>
          <w:rFonts w:ascii="Arial" w:hAnsi="Arial" w:cs="Arial"/>
          <w:b w:val="0"/>
          <w:bCs w:val="0"/>
          <w:color w:val="000000"/>
          <w:sz w:val="24"/>
          <w:szCs w:val="24"/>
        </w:rPr>
        <w:t>Ensuring the setting’s practice reflects the HCC Local Offer and EYFS 2025 expectations.</w:t>
      </w:r>
    </w:p>
    <w:p w14:paraId="0F682AA1" w14:textId="77777777" w:rsidR="0095300A" w:rsidRPr="00FB4CEB" w:rsidRDefault="003446FB" w:rsidP="0095300A">
      <w:pPr>
        <w:rPr>
          <w:rFonts w:ascii="Arial" w:hAnsi="Arial" w:cs="Arial"/>
        </w:rPr>
      </w:pPr>
      <w:r>
        <w:rPr>
          <w:rFonts w:ascii="Arial" w:hAnsi="Arial" w:cs="Arial"/>
          <w:noProof/>
        </w:rPr>
        <w:pict w14:anchorId="18C67ADA">
          <v:rect id="_x0000_i1032" alt="" style="width:451.3pt;height:.05pt;mso-width-percent:0;mso-height-percent:0;mso-width-percent:0;mso-height-percent:0" o:hralign="center" o:hrstd="t" o:hr="t" fillcolor="#a0a0a0" stroked="f"/>
        </w:pict>
      </w:r>
    </w:p>
    <w:p w14:paraId="2A382C5F" w14:textId="77777777" w:rsidR="0095300A" w:rsidRPr="00FB4CEB" w:rsidRDefault="0095300A" w:rsidP="0095300A">
      <w:pPr>
        <w:pStyle w:val="Heading3"/>
        <w:rPr>
          <w:rFonts w:ascii="Arial" w:hAnsi="Arial" w:cs="Arial"/>
          <w:color w:val="000000"/>
        </w:rPr>
      </w:pPr>
      <w:r w:rsidRPr="00FB4CEB">
        <w:rPr>
          <w:rFonts w:ascii="Arial" w:hAnsi="Arial" w:cs="Arial"/>
          <w:color w:val="000000"/>
        </w:rPr>
        <w:t>Procedures</w:t>
      </w:r>
    </w:p>
    <w:p w14:paraId="480AEFBC"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SEN Assessment</w:t>
      </w:r>
    </w:p>
    <w:p w14:paraId="669BD41D" w14:textId="77777777" w:rsidR="0095300A" w:rsidRPr="00FB4CEB" w:rsidRDefault="0095300A" w:rsidP="0095300A">
      <w:pPr>
        <w:pStyle w:val="NormalWeb"/>
        <w:numPr>
          <w:ilvl w:val="0"/>
          <w:numId w:val="12"/>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Practitioners regularly assess all children’s progress using the EYFS 2025 framework.</w:t>
      </w:r>
    </w:p>
    <w:p w14:paraId="03254E0E" w14:textId="77777777" w:rsidR="0095300A" w:rsidRPr="00FB4CEB" w:rsidRDefault="0095300A" w:rsidP="0095300A">
      <w:pPr>
        <w:pStyle w:val="NormalWeb"/>
        <w:numPr>
          <w:ilvl w:val="0"/>
          <w:numId w:val="12"/>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If a child makes</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less than expected progress</w:t>
      </w:r>
      <w:r w:rsidRPr="00FB4CEB">
        <w:rPr>
          <w:rStyle w:val="apple-converted-space"/>
          <w:rFonts w:ascii="Arial" w:hAnsi="Arial" w:cs="Arial"/>
          <w:color w:val="000000"/>
          <w:sz w:val="24"/>
          <w:szCs w:val="24"/>
        </w:rPr>
        <w:t> </w:t>
      </w:r>
      <w:r w:rsidRPr="00FB4CEB">
        <w:rPr>
          <w:rFonts w:ascii="Arial" w:hAnsi="Arial" w:cs="Arial"/>
          <w:color w:val="000000"/>
          <w:sz w:val="24"/>
          <w:szCs w:val="24"/>
        </w:rPr>
        <w:t>or has greater difficulty in learning than peers, the key person and SENCO will meet with parents/carers (and the child, if appropriate) to develop a support plan.</w:t>
      </w:r>
    </w:p>
    <w:p w14:paraId="493029AE"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2-Year Progress Check</w:t>
      </w:r>
    </w:p>
    <w:p w14:paraId="57BBD3B3" w14:textId="77777777" w:rsidR="0095300A" w:rsidRPr="00FB4CEB" w:rsidRDefault="0095300A" w:rsidP="0095300A">
      <w:pPr>
        <w:pStyle w:val="NormalWeb"/>
        <w:numPr>
          <w:ilvl w:val="0"/>
          <w:numId w:val="13"/>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A written summary will be provided for all children aged between 2 and 3 years, focusing on Communication &amp; Language, Physical Development, and Personal, Social &amp; Emotional Development.</w:t>
      </w:r>
    </w:p>
    <w:p w14:paraId="5BB5628D" w14:textId="77777777" w:rsidR="0095300A" w:rsidRPr="00FB4CEB" w:rsidRDefault="0095300A" w:rsidP="0095300A">
      <w:pPr>
        <w:pStyle w:val="NormalWeb"/>
        <w:numPr>
          <w:ilvl w:val="0"/>
          <w:numId w:val="13"/>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If concerns are identified, a</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targeted support plan</w:t>
      </w:r>
      <w:r w:rsidRPr="00FB4CEB">
        <w:rPr>
          <w:rStyle w:val="apple-converted-space"/>
          <w:rFonts w:ascii="Arial" w:hAnsi="Arial" w:cs="Arial"/>
          <w:color w:val="000000"/>
          <w:sz w:val="24"/>
          <w:szCs w:val="24"/>
        </w:rPr>
        <w:t> </w:t>
      </w:r>
      <w:r w:rsidRPr="00FB4CEB">
        <w:rPr>
          <w:rFonts w:ascii="Arial" w:hAnsi="Arial" w:cs="Arial"/>
          <w:color w:val="000000"/>
          <w:sz w:val="24"/>
          <w:szCs w:val="24"/>
        </w:rPr>
        <w:t>will be developed in partnership with parents, the SENCO and external professionals.</w:t>
      </w:r>
    </w:p>
    <w:p w14:paraId="5892A3F9"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SEN Support Plan (Graduated Approach)</w:t>
      </w:r>
    </w:p>
    <w:p w14:paraId="0CA95EC0" w14:textId="77777777"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We follow the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Assess – Plan – Do – Review cycle</w:t>
      </w:r>
      <w:r w:rsidRPr="00FB4CEB">
        <w:rPr>
          <w:rFonts w:ascii="Arial" w:hAnsi="Arial" w:cs="Arial"/>
          <w:color w:val="000000"/>
          <w:sz w:val="24"/>
          <w:szCs w:val="24"/>
        </w:rPr>
        <w:t>:</w:t>
      </w:r>
    </w:p>
    <w:p w14:paraId="6B4559C2" w14:textId="77777777" w:rsidR="0095300A" w:rsidRPr="00FB4CEB" w:rsidRDefault="0095300A" w:rsidP="0095300A">
      <w:pPr>
        <w:pStyle w:val="NormalWeb"/>
        <w:spacing w:before="2" w:after="2"/>
        <w:rPr>
          <w:rFonts w:ascii="Arial" w:hAnsi="Arial" w:cs="Arial"/>
          <w:color w:val="000000"/>
          <w:sz w:val="24"/>
          <w:szCs w:val="24"/>
        </w:rPr>
      </w:pPr>
    </w:p>
    <w:p w14:paraId="58A4B6AD" w14:textId="77777777" w:rsidR="0095300A" w:rsidRPr="00FB4CEB" w:rsidRDefault="0095300A" w:rsidP="0095300A">
      <w:pPr>
        <w:pStyle w:val="NormalWeb"/>
        <w:spacing w:before="2" w:after="2"/>
        <w:rPr>
          <w:rFonts w:ascii="Arial" w:hAnsi="Arial" w:cs="Arial"/>
          <w:color w:val="000000"/>
          <w:sz w:val="24"/>
          <w:szCs w:val="24"/>
        </w:rPr>
      </w:pPr>
      <w:r w:rsidRPr="00FB4CEB">
        <w:rPr>
          <w:rStyle w:val="Strong"/>
          <w:rFonts w:ascii="Arial" w:hAnsi="Arial" w:cs="Arial"/>
          <w:b w:val="0"/>
          <w:bCs w:val="0"/>
          <w:color w:val="000000"/>
          <w:sz w:val="24"/>
          <w:szCs w:val="24"/>
        </w:rPr>
        <w:t>Assess</w:t>
      </w:r>
    </w:p>
    <w:p w14:paraId="4200FD43" w14:textId="77777777" w:rsidR="0095300A" w:rsidRPr="00FB4CEB" w:rsidRDefault="0095300A" w:rsidP="0095300A">
      <w:pPr>
        <w:pStyle w:val="NormalWeb"/>
        <w:numPr>
          <w:ilvl w:val="0"/>
          <w:numId w:val="14"/>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Initial assessment carried out with parents, SENCO and key person.</w:t>
      </w:r>
    </w:p>
    <w:p w14:paraId="3B00DB31" w14:textId="77777777" w:rsidR="0095300A" w:rsidRPr="00FB4CEB" w:rsidRDefault="0095300A" w:rsidP="0095300A">
      <w:pPr>
        <w:pStyle w:val="NormalWeb"/>
        <w:numPr>
          <w:ilvl w:val="0"/>
          <w:numId w:val="14"/>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Support reviewed regularly and specialist input sought if little progress is made.</w:t>
      </w:r>
    </w:p>
    <w:p w14:paraId="2AE5B733" w14:textId="77777777" w:rsidR="0095300A" w:rsidRPr="00FB4CEB" w:rsidRDefault="0095300A" w:rsidP="0095300A">
      <w:pPr>
        <w:pStyle w:val="NormalWeb"/>
        <w:numPr>
          <w:ilvl w:val="0"/>
          <w:numId w:val="14"/>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With consent, we complete</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Hertfordshire’s Individual Assessment for Early Learning and Development (IAELD)</w:t>
      </w:r>
      <w:r w:rsidRPr="00FB4CEB">
        <w:rPr>
          <w:rStyle w:val="apple-converted-space"/>
          <w:rFonts w:ascii="Arial" w:hAnsi="Arial" w:cs="Arial"/>
          <w:color w:val="000000"/>
          <w:sz w:val="24"/>
          <w:szCs w:val="24"/>
        </w:rPr>
        <w:t> </w:t>
      </w:r>
      <w:r w:rsidRPr="00FB4CEB">
        <w:rPr>
          <w:rFonts w:ascii="Arial" w:hAnsi="Arial" w:cs="Arial"/>
          <w:color w:val="000000"/>
          <w:sz w:val="24"/>
          <w:szCs w:val="24"/>
        </w:rPr>
        <w:t>to inform planning.</w:t>
      </w:r>
    </w:p>
    <w:p w14:paraId="49B1F58B" w14:textId="77777777" w:rsidR="0095300A" w:rsidRPr="00FB4CEB" w:rsidRDefault="0095300A" w:rsidP="0095300A">
      <w:pPr>
        <w:pStyle w:val="NormalWeb"/>
        <w:spacing w:before="2" w:after="2"/>
        <w:rPr>
          <w:rFonts w:ascii="Arial" w:hAnsi="Arial" w:cs="Arial"/>
          <w:color w:val="000000"/>
          <w:sz w:val="24"/>
          <w:szCs w:val="24"/>
        </w:rPr>
      </w:pPr>
      <w:r w:rsidRPr="00FB4CEB">
        <w:rPr>
          <w:rStyle w:val="Strong"/>
          <w:rFonts w:ascii="Arial" w:hAnsi="Arial" w:cs="Arial"/>
          <w:b w:val="0"/>
          <w:bCs w:val="0"/>
          <w:color w:val="000000"/>
          <w:sz w:val="24"/>
          <w:szCs w:val="24"/>
        </w:rPr>
        <w:t>Plan</w:t>
      </w:r>
    </w:p>
    <w:p w14:paraId="4B25C36A" w14:textId="77777777" w:rsidR="0095300A" w:rsidRPr="00FB4CEB" w:rsidRDefault="0095300A" w:rsidP="0095300A">
      <w:pPr>
        <w:pStyle w:val="NormalWeb"/>
        <w:numPr>
          <w:ilvl w:val="0"/>
          <w:numId w:val="15"/>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Support strategies are co-created with parents and, where possible, the child.</w:t>
      </w:r>
    </w:p>
    <w:p w14:paraId="02C6A542" w14:textId="77777777" w:rsidR="0095300A" w:rsidRPr="00FB4CEB" w:rsidRDefault="0095300A" w:rsidP="0095300A">
      <w:pPr>
        <w:pStyle w:val="NormalWeb"/>
        <w:numPr>
          <w:ilvl w:val="0"/>
          <w:numId w:val="15"/>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Plans identify intended outcomes, strategies, responsible staff, and review dates.</w:t>
      </w:r>
    </w:p>
    <w:p w14:paraId="19BE9019" w14:textId="77777777" w:rsidR="0095300A" w:rsidRPr="00FB4CEB" w:rsidRDefault="0095300A" w:rsidP="0095300A">
      <w:pPr>
        <w:pStyle w:val="NormalWeb"/>
        <w:spacing w:before="2" w:after="2"/>
        <w:rPr>
          <w:rFonts w:ascii="Arial" w:hAnsi="Arial" w:cs="Arial"/>
          <w:color w:val="000000"/>
          <w:sz w:val="24"/>
          <w:szCs w:val="24"/>
        </w:rPr>
      </w:pPr>
      <w:r w:rsidRPr="00FB4CEB">
        <w:rPr>
          <w:rStyle w:val="Strong"/>
          <w:rFonts w:ascii="Arial" w:hAnsi="Arial" w:cs="Arial"/>
          <w:b w:val="0"/>
          <w:bCs w:val="0"/>
          <w:color w:val="000000"/>
          <w:sz w:val="24"/>
          <w:szCs w:val="24"/>
        </w:rPr>
        <w:t>Do</w:t>
      </w:r>
    </w:p>
    <w:p w14:paraId="3EAACEA0" w14:textId="77777777" w:rsidR="0095300A" w:rsidRPr="00FB4CEB" w:rsidRDefault="0095300A" w:rsidP="0095300A">
      <w:pPr>
        <w:pStyle w:val="NormalWeb"/>
        <w:numPr>
          <w:ilvl w:val="0"/>
          <w:numId w:val="16"/>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The key person implements interventions daily with SENCO guidance.</w:t>
      </w:r>
    </w:p>
    <w:p w14:paraId="39C59BCE" w14:textId="77777777" w:rsidR="0095300A" w:rsidRPr="00FB4CEB" w:rsidRDefault="0095300A" w:rsidP="0095300A">
      <w:pPr>
        <w:pStyle w:val="NormalWeb"/>
        <w:numPr>
          <w:ilvl w:val="0"/>
          <w:numId w:val="16"/>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SENCO supports staff with monitoring and problem-solving.</w:t>
      </w:r>
    </w:p>
    <w:p w14:paraId="6CF6F2D8" w14:textId="77777777" w:rsidR="0095300A" w:rsidRPr="00FB4CEB" w:rsidRDefault="0095300A" w:rsidP="0095300A">
      <w:pPr>
        <w:pStyle w:val="NormalWeb"/>
        <w:numPr>
          <w:ilvl w:val="0"/>
          <w:numId w:val="16"/>
        </w:numPr>
        <w:spacing w:beforeLines="0" w:before="100" w:beforeAutospacing="1" w:afterLines="0" w:after="100" w:afterAutospacing="1"/>
        <w:rPr>
          <w:rFonts w:ascii="Arial" w:hAnsi="Arial" w:cs="Arial"/>
          <w:color w:val="000000"/>
          <w:sz w:val="24"/>
          <w:szCs w:val="24"/>
        </w:rPr>
      </w:pPr>
      <w:r w:rsidRPr="00FB4CEB">
        <w:rPr>
          <w:rStyle w:val="Strong"/>
          <w:rFonts w:ascii="Arial" w:hAnsi="Arial" w:cs="Arial"/>
          <w:b w:val="0"/>
          <w:bCs w:val="0"/>
          <w:color w:val="000000"/>
          <w:sz w:val="24"/>
          <w:szCs w:val="24"/>
        </w:rPr>
        <w:lastRenderedPageBreak/>
        <w:t>All staff share responsibility for inclusive practice.</w:t>
      </w:r>
    </w:p>
    <w:p w14:paraId="58CF2D79" w14:textId="77777777" w:rsidR="0095300A" w:rsidRPr="00FB4CEB" w:rsidRDefault="0095300A" w:rsidP="0095300A">
      <w:pPr>
        <w:pStyle w:val="NormalWeb"/>
        <w:spacing w:before="2" w:after="2"/>
        <w:rPr>
          <w:rFonts w:ascii="Arial" w:hAnsi="Arial" w:cs="Arial"/>
          <w:color w:val="000000"/>
          <w:sz w:val="24"/>
          <w:szCs w:val="24"/>
        </w:rPr>
      </w:pPr>
      <w:r w:rsidRPr="00FB4CEB">
        <w:rPr>
          <w:rStyle w:val="Strong"/>
          <w:rFonts w:ascii="Arial" w:hAnsi="Arial" w:cs="Arial"/>
          <w:b w:val="0"/>
          <w:bCs w:val="0"/>
          <w:color w:val="000000"/>
          <w:sz w:val="24"/>
          <w:szCs w:val="24"/>
        </w:rPr>
        <w:t>Review</w:t>
      </w:r>
    </w:p>
    <w:p w14:paraId="1F104F1B" w14:textId="77777777" w:rsidR="0095300A" w:rsidRPr="00FB4CEB" w:rsidRDefault="0095300A" w:rsidP="0095300A">
      <w:pPr>
        <w:pStyle w:val="NormalWeb"/>
        <w:numPr>
          <w:ilvl w:val="0"/>
          <w:numId w:val="17"/>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Plans are reviewed half-termly (or more often if needed).</w:t>
      </w:r>
    </w:p>
    <w:p w14:paraId="4FB7719C" w14:textId="77777777" w:rsidR="0095300A" w:rsidRPr="00FB4CEB" w:rsidRDefault="0095300A" w:rsidP="0095300A">
      <w:pPr>
        <w:pStyle w:val="NormalWeb"/>
        <w:numPr>
          <w:ilvl w:val="0"/>
          <w:numId w:val="17"/>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Parents are fully involved in reviewing progress and next steps.</w:t>
      </w:r>
    </w:p>
    <w:p w14:paraId="4B8E4D5B" w14:textId="77777777" w:rsidR="0095300A" w:rsidRPr="00FB4CEB" w:rsidRDefault="0095300A" w:rsidP="0095300A">
      <w:pPr>
        <w:pStyle w:val="NormalWeb"/>
        <w:numPr>
          <w:ilvl w:val="0"/>
          <w:numId w:val="17"/>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The cycle is revisited and adapted to secure good progress.</w:t>
      </w:r>
    </w:p>
    <w:p w14:paraId="2D3A742D" w14:textId="77777777" w:rsidR="0095300A" w:rsidRPr="00FB4CEB" w:rsidRDefault="003446FB" w:rsidP="0095300A">
      <w:pPr>
        <w:rPr>
          <w:rFonts w:ascii="Arial" w:hAnsi="Arial" w:cs="Arial"/>
        </w:rPr>
      </w:pPr>
      <w:r>
        <w:rPr>
          <w:rFonts w:ascii="Arial" w:hAnsi="Arial" w:cs="Arial"/>
          <w:noProof/>
        </w:rPr>
        <w:pict w14:anchorId="03928D0F">
          <v:rect id="_x0000_i1031" alt="" style="width:451.3pt;height:.05pt;mso-width-percent:0;mso-height-percent:0;mso-width-percent:0;mso-height-percent:0" o:hralign="center" o:hrstd="t" o:hr="t" fillcolor="#a0a0a0" stroked="f"/>
        </w:pict>
      </w:r>
    </w:p>
    <w:p w14:paraId="3687AD34"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Complex Needs</w:t>
      </w:r>
    </w:p>
    <w:p w14:paraId="0E0C68FA" w14:textId="77777777" w:rsidR="0095300A" w:rsidRPr="00FB4CEB" w:rsidRDefault="0095300A" w:rsidP="0095300A">
      <w:pPr>
        <w:pStyle w:val="NormalWeb"/>
        <w:numPr>
          <w:ilvl w:val="0"/>
          <w:numId w:val="18"/>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If concerns remain, the SENCO will seek additional advice from the IDO, Speech &amp; Language Therapy, Advisory Teachers or Educational Psychologists.</w:t>
      </w:r>
    </w:p>
    <w:p w14:paraId="0D24046F" w14:textId="77777777" w:rsidR="0095300A" w:rsidRPr="00FB4CEB" w:rsidRDefault="0095300A" w:rsidP="0095300A">
      <w:pPr>
        <w:pStyle w:val="NormalWeb"/>
        <w:numPr>
          <w:ilvl w:val="0"/>
          <w:numId w:val="18"/>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With consent, referrals may be made to the Local Authority for an</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Education, Health and Care Needs Assessment (EHCNA)</w:t>
      </w:r>
      <w:r w:rsidRPr="00FB4CEB">
        <w:rPr>
          <w:rFonts w:ascii="Arial" w:hAnsi="Arial" w:cs="Arial"/>
          <w:color w:val="000000"/>
          <w:sz w:val="24"/>
          <w:szCs w:val="24"/>
        </w:rPr>
        <w:t>.</w:t>
      </w:r>
    </w:p>
    <w:p w14:paraId="39CABFFC" w14:textId="77777777" w:rsidR="0095300A" w:rsidRPr="00FB4CEB" w:rsidRDefault="003446FB" w:rsidP="0095300A">
      <w:pPr>
        <w:rPr>
          <w:rFonts w:ascii="Arial" w:hAnsi="Arial" w:cs="Arial"/>
        </w:rPr>
      </w:pPr>
      <w:r>
        <w:rPr>
          <w:rFonts w:ascii="Arial" w:hAnsi="Arial" w:cs="Arial"/>
          <w:noProof/>
        </w:rPr>
        <w:pict w14:anchorId="7CAFCF64">
          <v:rect id="_x0000_i1030" alt="" style="width:451.3pt;height:.05pt;mso-width-percent:0;mso-height-percent:0;mso-width-percent:0;mso-height-percent:0" o:hralign="center" o:hrstd="t" o:hr="t" fillcolor="#a0a0a0" stroked="f"/>
        </w:pict>
      </w:r>
    </w:p>
    <w:p w14:paraId="32340016"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Education, Health and Care Plans (EHCPs)</w:t>
      </w:r>
    </w:p>
    <w:p w14:paraId="0FF42828" w14:textId="77777777" w:rsidR="0095300A" w:rsidRPr="00FB4CEB" w:rsidRDefault="0095300A" w:rsidP="0095300A">
      <w:pPr>
        <w:pStyle w:val="NormalWeb"/>
        <w:numPr>
          <w:ilvl w:val="0"/>
          <w:numId w:val="19"/>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Hertfordshire County Council conducts EHC needs assessments where provision required goes beyond what can normally be provided.</w:t>
      </w:r>
    </w:p>
    <w:p w14:paraId="24B54A0B" w14:textId="77777777" w:rsidR="0095300A" w:rsidRPr="00FB4CEB" w:rsidRDefault="0095300A" w:rsidP="0095300A">
      <w:pPr>
        <w:pStyle w:val="NormalWeb"/>
        <w:numPr>
          <w:ilvl w:val="0"/>
          <w:numId w:val="19"/>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Children with EHCPs are entitled to a</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personal budget</w:t>
      </w:r>
      <w:r w:rsidRPr="00FB4CEB">
        <w:rPr>
          <w:rFonts w:ascii="Arial" w:hAnsi="Arial" w:cs="Arial"/>
          <w:color w:val="000000"/>
          <w:sz w:val="24"/>
          <w:szCs w:val="24"/>
        </w:rPr>
        <w:t>.</w:t>
      </w:r>
    </w:p>
    <w:p w14:paraId="59E654B9" w14:textId="77777777" w:rsidR="0095300A" w:rsidRPr="00FB4CEB" w:rsidRDefault="0095300A" w:rsidP="0095300A">
      <w:pPr>
        <w:pStyle w:val="NormalWeb"/>
        <w:numPr>
          <w:ilvl w:val="0"/>
          <w:numId w:val="19"/>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EHCPs must be reviewed annually, with input from the setting.</w:t>
      </w:r>
    </w:p>
    <w:p w14:paraId="744D170B" w14:textId="77777777" w:rsidR="0095300A" w:rsidRPr="00FB4CEB" w:rsidRDefault="0095300A" w:rsidP="0095300A">
      <w:pPr>
        <w:pStyle w:val="NormalWeb"/>
        <w:numPr>
          <w:ilvl w:val="0"/>
          <w:numId w:val="19"/>
        </w:numPr>
        <w:spacing w:beforeLines="0" w:before="100" w:beforeAutospacing="1" w:afterLines="0" w:after="100" w:afterAutospacing="1"/>
        <w:rPr>
          <w:rFonts w:ascii="Arial" w:hAnsi="Arial" w:cs="Arial"/>
          <w:color w:val="000000"/>
          <w:sz w:val="24"/>
          <w:szCs w:val="24"/>
        </w:rPr>
      </w:pPr>
      <w:r w:rsidRPr="00FB4CEB">
        <w:rPr>
          <w:rStyle w:val="Strong"/>
          <w:rFonts w:ascii="Arial" w:hAnsi="Arial" w:cs="Arial"/>
          <w:b w:val="0"/>
          <w:bCs w:val="0"/>
          <w:color w:val="000000"/>
          <w:sz w:val="24"/>
          <w:szCs w:val="24"/>
        </w:rPr>
        <w:t>We support transitions by liaising with new schools and professionals in line with HCC transition guidance.</w:t>
      </w:r>
    </w:p>
    <w:p w14:paraId="4C79F908" w14:textId="77777777" w:rsidR="0095300A" w:rsidRPr="00FB4CEB" w:rsidRDefault="003446FB" w:rsidP="0095300A">
      <w:pPr>
        <w:rPr>
          <w:rFonts w:ascii="Arial" w:hAnsi="Arial" w:cs="Arial"/>
        </w:rPr>
      </w:pPr>
      <w:r>
        <w:rPr>
          <w:rFonts w:ascii="Arial" w:hAnsi="Arial" w:cs="Arial"/>
          <w:noProof/>
        </w:rPr>
        <w:pict w14:anchorId="5F5B0FA7">
          <v:rect id="_x0000_i1029" alt="" style="width:451.3pt;height:.05pt;mso-width-percent:0;mso-height-percent:0;mso-width-percent:0;mso-height-percent:0" o:hralign="center" o:hrstd="t" o:hr="t" fillcolor="#a0a0a0" stroked="f"/>
        </w:pict>
      </w:r>
    </w:p>
    <w:p w14:paraId="7E53814B"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Disability</w:t>
      </w:r>
    </w:p>
    <w:p w14:paraId="64940ED5" w14:textId="77777777"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This includes children with physical, mobility or sensory needs, and long-term health conditions such as asthma, diabetes, epilepsy, or cancer.</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We will make reasonable adjustments to practice, provision and environment in line with the Equality Act 2010.</w:t>
      </w:r>
    </w:p>
    <w:p w14:paraId="1F09F37F" w14:textId="77777777" w:rsidR="0095300A" w:rsidRPr="00FB4CEB" w:rsidRDefault="003446FB" w:rsidP="0095300A">
      <w:pPr>
        <w:rPr>
          <w:rFonts w:ascii="Arial" w:hAnsi="Arial" w:cs="Arial"/>
        </w:rPr>
      </w:pPr>
      <w:r>
        <w:rPr>
          <w:rFonts w:ascii="Arial" w:hAnsi="Arial" w:cs="Arial"/>
          <w:noProof/>
        </w:rPr>
        <w:pict w14:anchorId="18251375">
          <v:rect id="_x0000_i1028" alt="" style="width:451.3pt;height:.05pt;mso-width-percent:0;mso-height-percent:0;mso-width-percent:0;mso-height-percent:0" o:hralign="center" o:hrstd="t" o:hr="t" fillcolor="#a0a0a0" stroked="f"/>
        </w:pict>
      </w:r>
    </w:p>
    <w:p w14:paraId="5BCF1B1D"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Local Offer</w:t>
      </w:r>
    </w:p>
    <w:p w14:paraId="3350086B" w14:textId="77777777" w:rsidR="0095300A" w:rsidRPr="00FB4CEB" w:rsidRDefault="0095300A" w:rsidP="0095300A">
      <w:pPr>
        <w:pStyle w:val="NormalWeb"/>
        <w:numPr>
          <w:ilvl w:val="0"/>
          <w:numId w:val="2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HCC publishes a Local Offer, setting out education, health and care provision for children with SEND.</w:t>
      </w:r>
    </w:p>
    <w:p w14:paraId="205FC564" w14:textId="77777777" w:rsidR="0095300A" w:rsidRPr="00FB4CEB" w:rsidRDefault="0095300A" w:rsidP="0095300A">
      <w:pPr>
        <w:pStyle w:val="NormalWeb"/>
        <w:numPr>
          <w:ilvl w:val="0"/>
          <w:numId w:val="20"/>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Our setting contributes to the HCC Early Years Local Offer and provides details of our own provision on our website.</w:t>
      </w:r>
    </w:p>
    <w:p w14:paraId="152462F9" w14:textId="77777777" w:rsidR="0095300A" w:rsidRPr="00FB4CEB" w:rsidRDefault="003446FB" w:rsidP="0095300A">
      <w:pPr>
        <w:rPr>
          <w:rFonts w:ascii="Arial" w:hAnsi="Arial" w:cs="Arial"/>
        </w:rPr>
      </w:pPr>
      <w:r>
        <w:rPr>
          <w:rFonts w:ascii="Arial" w:hAnsi="Arial" w:cs="Arial"/>
          <w:noProof/>
        </w:rPr>
        <w:pict w14:anchorId="0383C92C">
          <v:rect id="_x0000_i1027" alt="" style="width:451.3pt;height:.05pt;mso-width-percent:0;mso-height-percent:0;mso-width-percent:0;mso-height-percent:0" o:hralign="center" o:hrstd="t" o:hr="t" fillcolor="#a0a0a0" stroked="f"/>
        </w:pict>
      </w:r>
    </w:p>
    <w:p w14:paraId="2FF5B589" w14:textId="77777777" w:rsidR="0095300A" w:rsidRPr="00FB4CEB" w:rsidRDefault="0095300A" w:rsidP="0095300A">
      <w:pPr>
        <w:pStyle w:val="Heading4"/>
        <w:rPr>
          <w:rFonts w:ascii="Arial" w:hAnsi="Arial" w:cs="Arial"/>
          <w:b w:val="0"/>
          <w:bCs w:val="0"/>
          <w:color w:val="000000"/>
          <w:sz w:val="24"/>
          <w:szCs w:val="24"/>
        </w:rPr>
      </w:pPr>
      <w:r w:rsidRPr="00FB4CEB">
        <w:rPr>
          <w:rFonts w:ascii="Arial" w:hAnsi="Arial" w:cs="Arial"/>
          <w:b w:val="0"/>
          <w:bCs w:val="0"/>
          <w:color w:val="000000"/>
          <w:sz w:val="24"/>
          <w:szCs w:val="24"/>
        </w:rPr>
        <w:t>Funding for SEND</w:t>
      </w:r>
    </w:p>
    <w:p w14:paraId="004222C3" w14:textId="77777777" w:rsidR="0095300A" w:rsidRPr="00FB4CEB" w:rsidRDefault="0095300A" w:rsidP="0095300A">
      <w:pPr>
        <w:pStyle w:val="NormalWeb"/>
        <w:numPr>
          <w:ilvl w:val="0"/>
          <w:numId w:val="2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Hertfordshire provides</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Exceptional Needs Funding (ENF)</w:t>
      </w:r>
      <w:r w:rsidRPr="00FB4CEB">
        <w:rPr>
          <w:rStyle w:val="apple-converted-space"/>
          <w:rFonts w:ascii="Arial" w:hAnsi="Arial" w:cs="Arial"/>
          <w:color w:val="000000"/>
          <w:sz w:val="24"/>
          <w:szCs w:val="24"/>
        </w:rPr>
        <w:t> </w:t>
      </w:r>
      <w:r w:rsidRPr="00FB4CEB">
        <w:rPr>
          <w:rFonts w:ascii="Arial" w:hAnsi="Arial" w:cs="Arial"/>
          <w:color w:val="000000"/>
          <w:sz w:val="24"/>
          <w:szCs w:val="24"/>
        </w:rPr>
        <w:t>for children with SEND accessing funded 2-, 3- and 4-year-old places.</w:t>
      </w:r>
    </w:p>
    <w:p w14:paraId="043C4C17" w14:textId="77777777" w:rsidR="0095300A" w:rsidRPr="00FB4CEB" w:rsidRDefault="0095300A" w:rsidP="0095300A">
      <w:pPr>
        <w:pStyle w:val="NormalWeb"/>
        <w:numPr>
          <w:ilvl w:val="0"/>
          <w:numId w:val="2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With parental consent, we will apply for ENF to provide additional support.</w:t>
      </w:r>
    </w:p>
    <w:p w14:paraId="183FB925" w14:textId="77777777" w:rsidR="0095300A" w:rsidRPr="00FB4CEB" w:rsidRDefault="0095300A" w:rsidP="0095300A">
      <w:pPr>
        <w:pStyle w:val="NormalWeb"/>
        <w:numPr>
          <w:ilvl w:val="0"/>
          <w:numId w:val="21"/>
        </w:numPr>
        <w:spacing w:beforeLines="0" w:before="100" w:beforeAutospacing="1" w:afterLines="0" w:after="100" w:afterAutospacing="1"/>
        <w:rPr>
          <w:rFonts w:ascii="Arial" w:hAnsi="Arial" w:cs="Arial"/>
          <w:color w:val="000000"/>
          <w:sz w:val="24"/>
          <w:szCs w:val="24"/>
        </w:rPr>
      </w:pPr>
      <w:r w:rsidRPr="00FB4CEB">
        <w:rPr>
          <w:rFonts w:ascii="Arial" w:hAnsi="Arial" w:cs="Arial"/>
          <w:color w:val="000000"/>
          <w:sz w:val="24"/>
          <w:szCs w:val="24"/>
        </w:rPr>
        <w:t>Children with EHCPs are allocated funding according to their assessed banding level.</w:t>
      </w:r>
    </w:p>
    <w:p w14:paraId="5FAE776C" w14:textId="77777777" w:rsidR="0095300A" w:rsidRPr="00FB4CEB" w:rsidRDefault="003446FB" w:rsidP="0095300A">
      <w:pPr>
        <w:rPr>
          <w:rFonts w:ascii="Arial" w:hAnsi="Arial" w:cs="Arial"/>
        </w:rPr>
      </w:pPr>
      <w:r>
        <w:rPr>
          <w:rFonts w:ascii="Arial" w:hAnsi="Arial" w:cs="Arial"/>
          <w:noProof/>
        </w:rPr>
        <w:lastRenderedPageBreak/>
        <w:pict w14:anchorId="28D2D95F">
          <v:rect id="_x0000_i1026" alt="" style="width:451.3pt;height:.05pt;mso-width-percent:0;mso-height-percent:0;mso-width-percent:0;mso-height-percent:0" o:hralign="center" o:hrstd="t" o:hr="t" fillcolor="#a0a0a0" stroked="f"/>
        </w:pict>
      </w:r>
    </w:p>
    <w:p w14:paraId="43285FFC" w14:textId="77777777" w:rsidR="0095300A" w:rsidRPr="00FB4CEB" w:rsidRDefault="0095300A" w:rsidP="0095300A">
      <w:pPr>
        <w:pStyle w:val="Heading3"/>
        <w:rPr>
          <w:rFonts w:ascii="Arial" w:hAnsi="Arial" w:cs="Arial"/>
          <w:color w:val="000000"/>
        </w:rPr>
      </w:pPr>
      <w:r w:rsidRPr="00FB4CEB">
        <w:rPr>
          <w:rFonts w:ascii="Arial" w:hAnsi="Arial" w:cs="Arial"/>
          <w:color w:val="000000"/>
        </w:rPr>
        <w:t>Commitment to Inclusion</w:t>
      </w:r>
    </w:p>
    <w:p w14:paraId="7EF71E6F" w14:textId="77777777"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St Saviour’s Pre-school and Nursery provides an</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inclusive environment for all children</w:t>
      </w:r>
      <w:r w:rsidRPr="00FB4CEB">
        <w:rPr>
          <w:rFonts w:ascii="Arial" w:hAnsi="Arial" w:cs="Arial"/>
          <w:color w:val="000000"/>
          <w:sz w:val="24"/>
          <w:szCs w:val="24"/>
        </w:rPr>
        <w:t>. We do not tolerate discrimination or inequality.</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We will always make reasonable adjustments to support full participation and ensure equality of opportunity in line with EYFS 2025, HCC SEND policies, and the Equality Act 2010.</w:t>
      </w:r>
    </w:p>
    <w:p w14:paraId="69578AFF" w14:textId="77777777" w:rsidR="0095300A" w:rsidRPr="00FB4CEB" w:rsidRDefault="003446FB" w:rsidP="0095300A">
      <w:pPr>
        <w:rPr>
          <w:rFonts w:ascii="Arial" w:hAnsi="Arial" w:cs="Arial"/>
        </w:rPr>
      </w:pPr>
      <w:r>
        <w:rPr>
          <w:rFonts w:ascii="Arial" w:hAnsi="Arial" w:cs="Arial"/>
          <w:noProof/>
        </w:rPr>
        <w:pict w14:anchorId="4908DC93">
          <v:rect id="_x0000_i1025" alt="" style="width:451.3pt;height:.05pt;mso-width-percent:0;mso-height-percent:0;mso-width-percent:0;mso-height-percent:0" o:hralign="center" o:hrstd="t" o:hr="t" fillcolor="#a0a0a0" stroked="f"/>
        </w:pict>
      </w:r>
    </w:p>
    <w:p w14:paraId="22AAC56D" w14:textId="77777777" w:rsidR="0095300A" w:rsidRPr="00FB4CEB" w:rsidRDefault="0095300A" w:rsidP="0095300A">
      <w:pPr>
        <w:pStyle w:val="NormalWeb"/>
        <w:spacing w:before="2" w:after="2"/>
        <w:rPr>
          <w:rFonts w:ascii="Apple Color Emoji" w:hAnsi="Apple Color Emoji" w:cs="Apple Color Emoji"/>
          <w:color w:val="000000"/>
          <w:sz w:val="24"/>
          <w:szCs w:val="24"/>
        </w:rPr>
      </w:pPr>
    </w:p>
    <w:p w14:paraId="5E7C5072" w14:textId="72C8F6A3" w:rsidR="0095300A" w:rsidRPr="00FB4CEB" w:rsidRDefault="0095300A" w:rsidP="0095300A">
      <w:pPr>
        <w:pStyle w:val="NormalWeb"/>
        <w:spacing w:before="2" w:after="2"/>
        <w:rPr>
          <w:rFonts w:ascii="Arial" w:hAnsi="Arial" w:cs="Arial"/>
          <w:color w:val="000000"/>
          <w:sz w:val="24"/>
          <w:szCs w:val="24"/>
        </w:rPr>
      </w:pPr>
      <w:r w:rsidRPr="00FB4CEB">
        <w:rPr>
          <w:rFonts w:ascii="Arial" w:hAnsi="Arial" w:cs="Arial"/>
          <w:color w:val="000000"/>
          <w:sz w:val="24"/>
          <w:szCs w:val="24"/>
        </w:rPr>
        <w:t>This policy is fully aligned with</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EYFS 2025</w:t>
      </w:r>
      <w:r w:rsidRPr="00FB4CEB">
        <w:rPr>
          <w:rFonts w:ascii="Arial" w:hAnsi="Arial" w:cs="Arial"/>
          <w:color w:val="000000"/>
          <w:sz w:val="24"/>
          <w:szCs w:val="24"/>
        </w:rPr>
        <w:t>,</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SEND Code of Practice</w:t>
      </w:r>
      <w:r w:rsidRPr="00FB4CEB">
        <w:rPr>
          <w:rFonts w:ascii="Arial" w:hAnsi="Arial" w:cs="Arial"/>
          <w:color w:val="000000"/>
          <w:sz w:val="24"/>
          <w:szCs w:val="24"/>
        </w:rPr>
        <w:t>, and</w:t>
      </w:r>
      <w:r w:rsidRPr="00FB4CEB">
        <w:rPr>
          <w:rStyle w:val="apple-converted-space"/>
          <w:rFonts w:ascii="Arial" w:hAnsi="Arial" w:cs="Arial"/>
          <w:color w:val="000000"/>
          <w:sz w:val="24"/>
          <w:szCs w:val="24"/>
        </w:rPr>
        <w:t> </w:t>
      </w:r>
      <w:r w:rsidRPr="00FB4CEB">
        <w:rPr>
          <w:rStyle w:val="Strong"/>
          <w:rFonts w:ascii="Arial" w:hAnsi="Arial" w:cs="Arial"/>
          <w:b w:val="0"/>
          <w:bCs w:val="0"/>
          <w:color w:val="000000"/>
          <w:sz w:val="24"/>
          <w:szCs w:val="24"/>
        </w:rPr>
        <w:t>Hertfordshire’s Local Offer guidance</w:t>
      </w:r>
      <w:r w:rsidRPr="00FB4CEB">
        <w:rPr>
          <w:rFonts w:ascii="Arial" w:hAnsi="Arial" w:cs="Arial"/>
          <w:color w:val="000000"/>
          <w:sz w:val="24"/>
          <w:szCs w:val="24"/>
        </w:rPr>
        <w:t>.</w:t>
      </w:r>
    </w:p>
    <w:p w14:paraId="3095DB31" w14:textId="700B6B29" w:rsidR="00AB0B85" w:rsidRPr="00FB4CEB" w:rsidRDefault="00AB0B85" w:rsidP="0095300A">
      <w:pPr>
        <w:rPr>
          <w:rFonts w:ascii="Arial" w:hAnsi="Arial" w:cs="Arial"/>
        </w:rPr>
      </w:pPr>
    </w:p>
    <w:sectPr w:rsidR="00AB0B85" w:rsidRPr="00FB4CEB" w:rsidSect="00AB0B85">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CFA"/>
    <w:multiLevelType w:val="multilevel"/>
    <w:tmpl w:val="48C4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28FA"/>
    <w:multiLevelType w:val="hybridMultilevel"/>
    <w:tmpl w:val="7E9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323D1"/>
    <w:multiLevelType w:val="multilevel"/>
    <w:tmpl w:val="7696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543D"/>
    <w:multiLevelType w:val="hybridMultilevel"/>
    <w:tmpl w:val="C5A8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D6FCA"/>
    <w:multiLevelType w:val="multilevel"/>
    <w:tmpl w:val="D82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56090"/>
    <w:multiLevelType w:val="multilevel"/>
    <w:tmpl w:val="9B1E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775D0"/>
    <w:multiLevelType w:val="multilevel"/>
    <w:tmpl w:val="009E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819B1"/>
    <w:multiLevelType w:val="multilevel"/>
    <w:tmpl w:val="BDDC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05CB4"/>
    <w:multiLevelType w:val="multilevel"/>
    <w:tmpl w:val="7FFA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008A9"/>
    <w:multiLevelType w:val="multilevel"/>
    <w:tmpl w:val="C0FA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D462C"/>
    <w:multiLevelType w:val="multilevel"/>
    <w:tmpl w:val="7138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56A2D"/>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A4601"/>
    <w:multiLevelType w:val="multilevel"/>
    <w:tmpl w:val="AC7A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06B6C"/>
    <w:multiLevelType w:val="multilevel"/>
    <w:tmpl w:val="D008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30B62"/>
    <w:multiLevelType w:val="multilevel"/>
    <w:tmpl w:val="D58867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A01B9D"/>
    <w:multiLevelType w:val="multilevel"/>
    <w:tmpl w:val="2F7E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76E47"/>
    <w:multiLevelType w:val="multilevel"/>
    <w:tmpl w:val="EF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31565"/>
    <w:multiLevelType w:val="multilevel"/>
    <w:tmpl w:val="F8FA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A7308"/>
    <w:multiLevelType w:val="multilevel"/>
    <w:tmpl w:val="9B8E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2E2692"/>
    <w:multiLevelType w:val="multilevel"/>
    <w:tmpl w:val="F498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539A5"/>
    <w:multiLevelType w:val="hybridMultilevel"/>
    <w:tmpl w:val="40A0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752510">
    <w:abstractNumId w:val="11"/>
  </w:num>
  <w:num w:numId="2" w16cid:durableId="1744638778">
    <w:abstractNumId w:val="14"/>
  </w:num>
  <w:num w:numId="3" w16cid:durableId="1735858338">
    <w:abstractNumId w:val="15"/>
  </w:num>
  <w:num w:numId="4" w16cid:durableId="1745374961">
    <w:abstractNumId w:val="4"/>
  </w:num>
  <w:num w:numId="5" w16cid:durableId="723407016">
    <w:abstractNumId w:val="18"/>
  </w:num>
  <w:num w:numId="6" w16cid:durableId="2062367499">
    <w:abstractNumId w:val="20"/>
  </w:num>
  <w:num w:numId="7" w16cid:durableId="1401826958">
    <w:abstractNumId w:val="1"/>
  </w:num>
  <w:num w:numId="8" w16cid:durableId="2081634977">
    <w:abstractNumId w:val="3"/>
  </w:num>
  <w:num w:numId="9" w16cid:durableId="1772123281">
    <w:abstractNumId w:val="8"/>
  </w:num>
  <w:num w:numId="10" w16cid:durableId="1954512054">
    <w:abstractNumId w:val="12"/>
  </w:num>
  <w:num w:numId="11" w16cid:durableId="1013343517">
    <w:abstractNumId w:val="6"/>
  </w:num>
  <w:num w:numId="12" w16cid:durableId="432939246">
    <w:abstractNumId w:val="16"/>
  </w:num>
  <w:num w:numId="13" w16cid:durableId="2083288315">
    <w:abstractNumId w:val="5"/>
  </w:num>
  <w:num w:numId="14" w16cid:durableId="291642253">
    <w:abstractNumId w:val="2"/>
  </w:num>
  <w:num w:numId="15" w16cid:durableId="1945766875">
    <w:abstractNumId w:val="10"/>
  </w:num>
  <w:num w:numId="16" w16cid:durableId="1573127366">
    <w:abstractNumId w:val="0"/>
  </w:num>
  <w:num w:numId="17" w16cid:durableId="52704078">
    <w:abstractNumId w:val="13"/>
  </w:num>
  <w:num w:numId="18" w16cid:durableId="1810437922">
    <w:abstractNumId w:val="19"/>
  </w:num>
  <w:num w:numId="19" w16cid:durableId="447818952">
    <w:abstractNumId w:val="7"/>
  </w:num>
  <w:num w:numId="20" w16cid:durableId="718284124">
    <w:abstractNumId w:val="9"/>
  </w:num>
  <w:num w:numId="21" w16cid:durableId="10310366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6"/>
    <w:rsid w:val="00016C3E"/>
    <w:rsid w:val="00184BC6"/>
    <w:rsid w:val="00213EDD"/>
    <w:rsid w:val="002379BB"/>
    <w:rsid w:val="00304F38"/>
    <w:rsid w:val="003446FB"/>
    <w:rsid w:val="004A57F0"/>
    <w:rsid w:val="00646DD6"/>
    <w:rsid w:val="00681A73"/>
    <w:rsid w:val="006B706F"/>
    <w:rsid w:val="006D3213"/>
    <w:rsid w:val="00846F55"/>
    <w:rsid w:val="00916DA6"/>
    <w:rsid w:val="0095300A"/>
    <w:rsid w:val="00A759E0"/>
    <w:rsid w:val="00AB0B85"/>
    <w:rsid w:val="00B702D9"/>
    <w:rsid w:val="00BD014B"/>
    <w:rsid w:val="00C9079F"/>
    <w:rsid w:val="00CE2205"/>
    <w:rsid w:val="00D229A5"/>
    <w:rsid w:val="00DA2FE5"/>
    <w:rsid w:val="00E05EE7"/>
    <w:rsid w:val="00E74C25"/>
    <w:rsid w:val="00E943F3"/>
    <w:rsid w:val="00EE06E9"/>
    <w:rsid w:val="00FB4C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335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3">
    <w:name w:val="heading 3"/>
    <w:basedOn w:val="Normal"/>
    <w:next w:val="Normal"/>
    <w:link w:val="Heading3Char"/>
    <w:uiPriority w:val="9"/>
    <w:semiHidden/>
    <w:unhideWhenUsed/>
    <w:qFormat/>
    <w:rsid w:val="0095300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rsid w:val="000E56CF"/>
    <w:pPr>
      <w:keepNext/>
      <w:spacing w:before="240" w:after="60"/>
      <w:outlineLvl w:val="3"/>
    </w:pPr>
    <w:rPr>
      <w:rFonts w:eastAsia="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E56CF"/>
    <w:rPr>
      <w:rFonts w:eastAsia="Times New Roman"/>
      <w:b/>
      <w:bCs/>
      <w:sz w:val="28"/>
      <w:szCs w:val="28"/>
    </w:rPr>
  </w:style>
  <w:style w:type="paragraph" w:styleId="NormalWeb">
    <w:name w:val="Normal (Web)"/>
    <w:basedOn w:val="Normal"/>
    <w:uiPriority w:val="99"/>
    <w:rsid w:val="000E56CF"/>
    <w:pPr>
      <w:spacing w:beforeLines="1" w:afterLines="1"/>
    </w:pPr>
    <w:rPr>
      <w:rFonts w:ascii="Times" w:hAnsi="Times"/>
      <w:sz w:val="20"/>
      <w:szCs w:val="20"/>
      <w:lang w:val="en-GB"/>
    </w:rPr>
  </w:style>
  <w:style w:type="paragraph" w:styleId="NoSpacing">
    <w:name w:val="No Spacing"/>
    <w:uiPriority w:val="1"/>
    <w:qFormat/>
    <w:rsid w:val="00DA2FE5"/>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E74C25"/>
    <w:pPr>
      <w:ind w:left="720"/>
      <w:contextualSpacing/>
    </w:pPr>
  </w:style>
  <w:style w:type="character" w:customStyle="1" w:styleId="Heading3Char">
    <w:name w:val="Heading 3 Char"/>
    <w:basedOn w:val="DefaultParagraphFont"/>
    <w:link w:val="Heading3"/>
    <w:uiPriority w:val="9"/>
    <w:semiHidden/>
    <w:rsid w:val="0095300A"/>
    <w:rPr>
      <w:rFonts w:asciiTheme="majorHAnsi" w:eastAsiaTheme="majorEastAsia" w:hAnsiTheme="majorHAnsi" w:cstheme="majorBidi"/>
      <w:color w:val="1F3763" w:themeColor="accent1" w:themeShade="7F"/>
      <w:sz w:val="24"/>
      <w:szCs w:val="24"/>
      <w:lang w:val="en-US" w:eastAsia="en-US"/>
    </w:rPr>
  </w:style>
  <w:style w:type="character" w:customStyle="1" w:styleId="apple-converted-space">
    <w:name w:val="apple-converted-space"/>
    <w:basedOn w:val="DefaultParagraphFont"/>
    <w:rsid w:val="0095300A"/>
  </w:style>
  <w:style w:type="character" w:styleId="Strong">
    <w:name w:val="Strong"/>
    <w:basedOn w:val="DefaultParagraphFont"/>
    <w:uiPriority w:val="22"/>
    <w:qFormat/>
    <w:rsid w:val="00953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838807">
      <w:bodyDiv w:val="1"/>
      <w:marLeft w:val="0"/>
      <w:marRight w:val="0"/>
      <w:marTop w:val="0"/>
      <w:marBottom w:val="0"/>
      <w:divBdr>
        <w:top w:val="none" w:sz="0" w:space="0" w:color="auto"/>
        <w:left w:val="none" w:sz="0" w:space="0" w:color="auto"/>
        <w:bottom w:val="none" w:sz="0" w:space="0" w:color="auto"/>
        <w:right w:val="none" w:sz="0" w:space="0" w:color="auto"/>
      </w:divBdr>
      <w:divsChild>
        <w:div w:id="627735487">
          <w:marLeft w:val="0"/>
          <w:marRight w:val="0"/>
          <w:marTop w:val="0"/>
          <w:marBottom w:val="0"/>
          <w:divBdr>
            <w:top w:val="none" w:sz="0" w:space="0" w:color="auto"/>
            <w:left w:val="none" w:sz="0" w:space="0" w:color="auto"/>
            <w:bottom w:val="none" w:sz="0" w:space="0" w:color="auto"/>
            <w:right w:val="none" w:sz="0" w:space="0" w:color="auto"/>
          </w:divBdr>
          <w:divsChild>
            <w:div w:id="125783376">
              <w:marLeft w:val="0"/>
              <w:marRight w:val="0"/>
              <w:marTop w:val="0"/>
              <w:marBottom w:val="0"/>
              <w:divBdr>
                <w:top w:val="none" w:sz="0" w:space="0" w:color="auto"/>
                <w:left w:val="none" w:sz="0" w:space="0" w:color="auto"/>
                <w:bottom w:val="none" w:sz="0" w:space="0" w:color="auto"/>
                <w:right w:val="none" w:sz="0" w:space="0" w:color="auto"/>
              </w:divBdr>
              <w:divsChild>
                <w:div w:id="2042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4554">
          <w:marLeft w:val="0"/>
          <w:marRight w:val="0"/>
          <w:marTop w:val="0"/>
          <w:marBottom w:val="0"/>
          <w:divBdr>
            <w:top w:val="none" w:sz="0" w:space="0" w:color="auto"/>
            <w:left w:val="none" w:sz="0" w:space="0" w:color="auto"/>
            <w:bottom w:val="none" w:sz="0" w:space="0" w:color="auto"/>
            <w:right w:val="none" w:sz="0" w:space="0" w:color="auto"/>
          </w:divBdr>
          <w:divsChild>
            <w:div w:id="1160922999">
              <w:marLeft w:val="0"/>
              <w:marRight w:val="0"/>
              <w:marTop w:val="0"/>
              <w:marBottom w:val="0"/>
              <w:divBdr>
                <w:top w:val="none" w:sz="0" w:space="0" w:color="auto"/>
                <w:left w:val="none" w:sz="0" w:space="0" w:color="auto"/>
                <w:bottom w:val="none" w:sz="0" w:space="0" w:color="auto"/>
                <w:right w:val="none" w:sz="0" w:space="0" w:color="auto"/>
              </w:divBdr>
              <w:divsChild>
                <w:div w:id="2104690647">
                  <w:marLeft w:val="0"/>
                  <w:marRight w:val="0"/>
                  <w:marTop w:val="0"/>
                  <w:marBottom w:val="0"/>
                  <w:divBdr>
                    <w:top w:val="none" w:sz="0" w:space="0" w:color="auto"/>
                    <w:left w:val="none" w:sz="0" w:space="0" w:color="auto"/>
                    <w:bottom w:val="none" w:sz="0" w:space="0" w:color="auto"/>
                    <w:right w:val="none" w:sz="0" w:space="0" w:color="auto"/>
                  </w:divBdr>
                </w:div>
              </w:divsChild>
            </w:div>
            <w:div w:id="1959022817">
              <w:marLeft w:val="0"/>
              <w:marRight w:val="0"/>
              <w:marTop w:val="0"/>
              <w:marBottom w:val="0"/>
              <w:divBdr>
                <w:top w:val="none" w:sz="0" w:space="0" w:color="auto"/>
                <w:left w:val="none" w:sz="0" w:space="0" w:color="auto"/>
                <w:bottom w:val="none" w:sz="0" w:space="0" w:color="auto"/>
                <w:right w:val="none" w:sz="0" w:space="0" w:color="auto"/>
              </w:divBdr>
              <w:divsChild>
                <w:div w:id="7737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2358">
          <w:marLeft w:val="0"/>
          <w:marRight w:val="0"/>
          <w:marTop w:val="0"/>
          <w:marBottom w:val="0"/>
          <w:divBdr>
            <w:top w:val="none" w:sz="0" w:space="0" w:color="auto"/>
            <w:left w:val="none" w:sz="0" w:space="0" w:color="auto"/>
            <w:bottom w:val="none" w:sz="0" w:space="0" w:color="auto"/>
            <w:right w:val="none" w:sz="0" w:space="0" w:color="auto"/>
          </w:divBdr>
          <w:divsChild>
            <w:div w:id="888568445">
              <w:marLeft w:val="0"/>
              <w:marRight w:val="0"/>
              <w:marTop w:val="0"/>
              <w:marBottom w:val="0"/>
              <w:divBdr>
                <w:top w:val="none" w:sz="0" w:space="0" w:color="auto"/>
                <w:left w:val="none" w:sz="0" w:space="0" w:color="auto"/>
                <w:bottom w:val="none" w:sz="0" w:space="0" w:color="auto"/>
                <w:right w:val="none" w:sz="0" w:space="0" w:color="auto"/>
              </w:divBdr>
              <w:divsChild>
                <w:div w:id="7475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40145">
      <w:bodyDiv w:val="1"/>
      <w:marLeft w:val="0"/>
      <w:marRight w:val="0"/>
      <w:marTop w:val="0"/>
      <w:marBottom w:val="0"/>
      <w:divBdr>
        <w:top w:val="none" w:sz="0" w:space="0" w:color="auto"/>
        <w:left w:val="none" w:sz="0" w:space="0" w:color="auto"/>
        <w:bottom w:val="none" w:sz="0" w:space="0" w:color="auto"/>
        <w:right w:val="none" w:sz="0" w:space="0" w:color="auto"/>
      </w:divBdr>
      <w:divsChild>
        <w:div w:id="1358045563">
          <w:marLeft w:val="0"/>
          <w:marRight w:val="0"/>
          <w:marTop w:val="0"/>
          <w:marBottom w:val="0"/>
          <w:divBdr>
            <w:top w:val="none" w:sz="0" w:space="0" w:color="auto"/>
            <w:left w:val="none" w:sz="0" w:space="0" w:color="auto"/>
            <w:bottom w:val="none" w:sz="0" w:space="0" w:color="auto"/>
            <w:right w:val="none" w:sz="0" w:space="0" w:color="auto"/>
          </w:divBdr>
          <w:divsChild>
            <w:div w:id="352612722">
              <w:marLeft w:val="0"/>
              <w:marRight w:val="0"/>
              <w:marTop w:val="0"/>
              <w:marBottom w:val="0"/>
              <w:divBdr>
                <w:top w:val="none" w:sz="0" w:space="0" w:color="auto"/>
                <w:left w:val="none" w:sz="0" w:space="0" w:color="auto"/>
                <w:bottom w:val="none" w:sz="0" w:space="0" w:color="auto"/>
                <w:right w:val="none" w:sz="0" w:space="0" w:color="auto"/>
              </w:divBdr>
              <w:divsChild>
                <w:div w:id="6638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1438">
          <w:marLeft w:val="0"/>
          <w:marRight w:val="0"/>
          <w:marTop w:val="0"/>
          <w:marBottom w:val="0"/>
          <w:divBdr>
            <w:top w:val="none" w:sz="0" w:space="0" w:color="auto"/>
            <w:left w:val="none" w:sz="0" w:space="0" w:color="auto"/>
            <w:bottom w:val="none" w:sz="0" w:space="0" w:color="auto"/>
            <w:right w:val="none" w:sz="0" w:space="0" w:color="auto"/>
          </w:divBdr>
          <w:divsChild>
            <w:div w:id="1261568831">
              <w:marLeft w:val="0"/>
              <w:marRight w:val="0"/>
              <w:marTop w:val="0"/>
              <w:marBottom w:val="0"/>
              <w:divBdr>
                <w:top w:val="none" w:sz="0" w:space="0" w:color="auto"/>
                <w:left w:val="none" w:sz="0" w:space="0" w:color="auto"/>
                <w:bottom w:val="none" w:sz="0" w:space="0" w:color="auto"/>
                <w:right w:val="none" w:sz="0" w:space="0" w:color="auto"/>
              </w:divBdr>
              <w:divsChild>
                <w:div w:id="11100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3081">
      <w:bodyDiv w:val="1"/>
      <w:marLeft w:val="0"/>
      <w:marRight w:val="0"/>
      <w:marTop w:val="0"/>
      <w:marBottom w:val="0"/>
      <w:divBdr>
        <w:top w:val="none" w:sz="0" w:space="0" w:color="auto"/>
        <w:left w:val="none" w:sz="0" w:space="0" w:color="auto"/>
        <w:bottom w:val="none" w:sz="0" w:space="0" w:color="auto"/>
        <w:right w:val="none" w:sz="0" w:space="0" w:color="auto"/>
      </w:divBdr>
      <w:divsChild>
        <w:div w:id="213547346">
          <w:marLeft w:val="0"/>
          <w:marRight w:val="0"/>
          <w:marTop w:val="0"/>
          <w:marBottom w:val="0"/>
          <w:divBdr>
            <w:top w:val="none" w:sz="0" w:space="0" w:color="auto"/>
            <w:left w:val="none" w:sz="0" w:space="0" w:color="auto"/>
            <w:bottom w:val="none" w:sz="0" w:space="0" w:color="auto"/>
            <w:right w:val="none" w:sz="0" w:space="0" w:color="auto"/>
          </w:divBdr>
          <w:divsChild>
            <w:div w:id="848568916">
              <w:marLeft w:val="0"/>
              <w:marRight w:val="0"/>
              <w:marTop w:val="0"/>
              <w:marBottom w:val="0"/>
              <w:divBdr>
                <w:top w:val="none" w:sz="0" w:space="0" w:color="auto"/>
                <w:left w:val="none" w:sz="0" w:space="0" w:color="auto"/>
                <w:bottom w:val="none" w:sz="0" w:space="0" w:color="auto"/>
                <w:right w:val="none" w:sz="0" w:space="0" w:color="auto"/>
              </w:divBdr>
              <w:divsChild>
                <w:div w:id="11379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2025-08-31T07:00:00Z</dcterms:created>
  <dcterms:modified xsi:type="dcterms:W3CDTF">2026-01-04T20:26:00Z</dcterms:modified>
</cp:coreProperties>
</file>